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5D5" w:rsidRPr="00344882" w:rsidRDefault="002B35D5" w:rsidP="002B35D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</w:p>
    <w:p w:rsidR="002B35D5" w:rsidRPr="00771417" w:rsidRDefault="002B35D5" w:rsidP="002B35D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1417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2B35D5" w:rsidRPr="00771417" w:rsidRDefault="002B35D5" w:rsidP="002B35D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1417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2B35D5" w:rsidRPr="00771417" w:rsidRDefault="002B35D5" w:rsidP="002B35D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1417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2B35D5" w:rsidRDefault="00B57014" w:rsidP="002B35D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31 октября 2019 года №</w:t>
      </w:r>
      <w:r w:rsidR="00462A01">
        <w:rPr>
          <w:rFonts w:ascii="Times New Roman" w:hAnsi="Times New Roman" w:cs="Times New Roman"/>
          <w:sz w:val="28"/>
          <w:szCs w:val="28"/>
        </w:rPr>
        <w:t xml:space="preserve"> </w:t>
      </w:r>
      <w:r w:rsidR="002B35D5" w:rsidRPr="00771417">
        <w:rPr>
          <w:rFonts w:ascii="Times New Roman" w:hAnsi="Times New Roman" w:cs="Times New Roman"/>
          <w:sz w:val="28"/>
          <w:szCs w:val="28"/>
        </w:rPr>
        <w:t>2425-па</w:t>
      </w:r>
    </w:p>
    <w:p w:rsidR="002B35D5" w:rsidRPr="00771417" w:rsidRDefault="001B580E" w:rsidP="002B35D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ред. от 27 марта 2025</w:t>
      </w:r>
      <w:r w:rsidR="00B57014">
        <w:rPr>
          <w:rFonts w:ascii="Times New Roman" w:hAnsi="Times New Roman" w:cs="Times New Roman"/>
          <w:sz w:val="28"/>
          <w:szCs w:val="28"/>
        </w:rPr>
        <w:t xml:space="preserve"> года  №</w:t>
      </w:r>
      <w:r w:rsidR="00462A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643</w:t>
      </w:r>
      <w:r w:rsidR="002B35D5">
        <w:rPr>
          <w:rFonts w:ascii="Times New Roman" w:hAnsi="Times New Roman" w:cs="Times New Roman"/>
          <w:sz w:val="28"/>
          <w:szCs w:val="28"/>
        </w:rPr>
        <w:t>-па)</w:t>
      </w:r>
    </w:p>
    <w:p w:rsidR="002B35D5" w:rsidRDefault="002B35D5" w:rsidP="000565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57014" w:rsidRDefault="00B57014" w:rsidP="000565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B7FCB" w:rsidRDefault="006B7FCB" w:rsidP="000565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B35D5" w:rsidRDefault="000565AC" w:rsidP="000565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71417">
        <w:rPr>
          <w:rFonts w:ascii="Times New Roman" w:hAnsi="Times New Roman" w:cs="Times New Roman"/>
          <w:sz w:val="28"/>
          <w:szCs w:val="28"/>
        </w:rPr>
        <w:t>МУНИЦИПАЛЬНАЯ ПРОГРАММА</w:t>
      </w:r>
      <w:r w:rsidR="002B35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65AC" w:rsidRPr="00771417" w:rsidRDefault="000565AC" w:rsidP="000565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71417">
        <w:rPr>
          <w:rFonts w:ascii="Times New Roman" w:hAnsi="Times New Roman" w:cs="Times New Roman"/>
          <w:sz w:val="28"/>
          <w:szCs w:val="28"/>
        </w:rPr>
        <w:t>УПРА</w:t>
      </w:r>
      <w:r>
        <w:rPr>
          <w:rFonts w:ascii="Times New Roman" w:hAnsi="Times New Roman" w:cs="Times New Roman"/>
          <w:sz w:val="28"/>
          <w:szCs w:val="28"/>
        </w:rPr>
        <w:t>ВЛЕНИЕ МУНИЦИПАЛЬНЫМИ ФИНАНСАМИ»</w:t>
      </w:r>
    </w:p>
    <w:p w:rsidR="000565AC" w:rsidRDefault="000565A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71417" w:rsidRPr="00771417" w:rsidRDefault="0077141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71417">
        <w:rPr>
          <w:rFonts w:ascii="Times New Roman" w:hAnsi="Times New Roman" w:cs="Times New Roman"/>
          <w:sz w:val="28"/>
          <w:szCs w:val="28"/>
        </w:rPr>
        <w:t>ПАСПОРТ</w:t>
      </w:r>
    </w:p>
    <w:p w:rsidR="00771417" w:rsidRPr="00771417" w:rsidRDefault="0077141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71417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2B35D5" w:rsidRPr="00344882" w:rsidRDefault="000565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71417" w:rsidRPr="00771417">
        <w:rPr>
          <w:rFonts w:ascii="Times New Roman" w:hAnsi="Times New Roman" w:cs="Times New Roman"/>
          <w:sz w:val="28"/>
          <w:szCs w:val="28"/>
        </w:rPr>
        <w:t>Управление муниципальными финансами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71417" w:rsidRPr="007714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1417" w:rsidRPr="00771417" w:rsidRDefault="0077141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71417">
        <w:rPr>
          <w:rFonts w:ascii="Times New Roman" w:hAnsi="Times New Roman" w:cs="Times New Roman"/>
          <w:sz w:val="28"/>
          <w:szCs w:val="28"/>
        </w:rPr>
        <w:t>(далее - Программа)</w:t>
      </w:r>
    </w:p>
    <w:p w:rsidR="00771417" w:rsidRPr="00771417" w:rsidRDefault="007714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7"/>
        <w:gridCol w:w="7087"/>
      </w:tblGrid>
      <w:tr w:rsidR="00073994" w:rsidRPr="00073994" w:rsidTr="007A3FAB">
        <w:tc>
          <w:tcPr>
            <w:tcW w:w="2047" w:type="dxa"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Ответственный </w:t>
            </w:r>
            <w:bookmarkStart w:id="0" w:name="_GoBack"/>
            <w:bookmarkEnd w:id="0"/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исполнитель Программы</w:t>
            </w:r>
          </w:p>
        </w:tc>
        <w:tc>
          <w:tcPr>
            <w:tcW w:w="7087" w:type="dxa"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управление администрации города Комсомольска-на-Амуре Хабаровского края</w:t>
            </w:r>
          </w:p>
        </w:tc>
      </w:tr>
      <w:tr w:rsidR="00073994" w:rsidRPr="00073994" w:rsidTr="007A3FAB">
        <w:tc>
          <w:tcPr>
            <w:tcW w:w="2047" w:type="dxa"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Соисполнители Программы</w:t>
            </w:r>
          </w:p>
        </w:tc>
        <w:tc>
          <w:tcPr>
            <w:tcW w:w="7087" w:type="dxa"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города Комсомольска-на-Амуре;</w:t>
            </w:r>
          </w:p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образования администрации города Комсомольска-на-Амуре Хабаровского края;</w:t>
            </w:r>
          </w:p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по физической культуре, спорту и </w:t>
            </w:r>
            <w:proofErr w:type="spellStart"/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молодежной</w:t>
            </w:r>
            <w:proofErr w:type="spellEnd"/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политике администрации города Комсомольска-на-Амуре Хабаровского края;</w:t>
            </w:r>
          </w:p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культуры администрации города Комсомольска-на-Амуре Хабаровского края</w:t>
            </w:r>
          </w:p>
        </w:tc>
      </w:tr>
      <w:tr w:rsidR="00073994" w:rsidRPr="00073994" w:rsidTr="007A3FAB">
        <w:tc>
          <w:tcPr>
            <w:tcW w:w="2047" w:type="dxa"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Программы</w:t>
            </w:r>
          </w:p>
        </w:tc>
        <w:tc>
          <w:tcPr>
            <w:tcW w:w="7087" w:type="dxa"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качества управления муниципальными финансами</w:t>
            </w:r>
          </w:p>
        </w:tc>
      </w:tr>
      <w:tr w:rsidR="00073994" w:rsidRPr="00073994" w:rsidTr="007A3FAB">
        <w:tc>
          <w:tcPr>
            <w:tcW w:w="2047" w:type="dxa"/>
            <w:vMerge w:val="restart"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7087" w:type="dxa"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Обеспечение долгосрочной сбалансированности и устойчивости бюджета города Комсомольска-на-Амуре (далее - местного бюджета)</w:t>
            </w:r>
          </w:p>
        </w:tc>
      </w:tr>
      <w:tr w:rsidR="00073994" w:rsidRPr="00073994" w:rsidTr="007A3FAB">
        <w:tc>
          <w:tcPr>
            <w:tcW w:w="2047" w:type="dxa"/>
            <w:vMerge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Обеспечение эффективности управления муниципальным долгом</w:t>
            </w:r>
          </w:p>
        </w:tc>
      </w:tr>
      <w:tr w:rsidR="00073994" w:rsidRPr="00073994" w:rsidTr="007A3FAB">
        <w:tc>
          <w:tcPr>
            <w:tcW w:w="2047" w:type="dxa"/>
            <w:vMerge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Повышение качества финансового менеджмента главных распорядителей бюджетных средств</w:t>
            </w:r>
          </w:p>
        </w:tc>
      </w:tr>
      <w:tr w:rsidR="00073994" w:rsidRPr="00073994" w:rsidTr="007A3FAB">
        <w:tc>
          <w:tcPr>
            <w:tcW w:w="2047" w:type="dxa"/>
            <w:vMerge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Совершенствование системы внутреннего муниципального финансового контроля</w:t>
            </w:r>
          </w:p>
        </w:tc>
      </w:tr>
      <w:tr w:rsidR="00073994" w:rsidRPr="00073994" w:rsidTr="007A3FAB">
        <w:tc>
          <w:tcPr>
            <w:tcW w:w="2047" w:type="dxa"/>
            <w:vMerge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Обеспечение прозрачности бюджета и бюджетного процесса</w:t>
            </w:r>
          </w:p>
        </w:tc>
      </w:tr>
      <w:tr w:rsidR="00073994" w:rsidRPr="00073994" w:rsidTr="007A3FAB">
        <w:tc>
          <w:tcPr>
            <w:tcW w:w="2047" w:type="dxa"/>
            <w:vMerge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Развитие автоматизированных систем в сфере управления муниципальными финансами</w:t>
            </w:r>
          </w:p>
        </w:tc>
      </w:tr>
      <w:tr w:rsidR="00073994" w:rsidRPr="00073994" w:rsidTr="007A3FAB">
        <w:tc>
          <w:tcPr>
            <w:tcW w:w="2047" w:type="dxa"/>
            <w:vMerge w:val="restart"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мероприятия Программы</w:t>
            </w:r>
          </w:p>
        </w:tc>
        <w:tc>
          <w:tcPr>
            <w:tcW w:w="7087" w:type="dxa"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Обеспечение взаимосвязи стратегического и бюджетного планирования</w:t>
            </w:r>
          </w:p>
        </w:tc>
      </w:tr>
      <w:tr w:rsidR="00073994" w:rsidRPr="00073994" w:rsidTr="007A3FAB">
        <w:tc>
          <w:tcPr>
            <w:tcW w:w="2047" w:type="dxa"/>
            <w:vMerge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Эффективная организация планирования и исполнения местного бюджета по расходам</w:t>
            </w:r>
          </w:p>
        </w:tc>
      </w:tr>
      <w:tr w:rsidR="00073994" w:rsidRPr="00073994" w:rsidTr="007A3FAB">
        <w:tc>
          <w:tcPr>
            <w:tcW w:w="2047" w:type="dxa"/>
            <w:vMerge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Развитие доходного потенциала местного бюджета</w:t>
            </w:r>
          </w:p>
        </w:tc>
      </w:tr>
      <w:tr w:rsidR="00073994" w:rsidRPr="00073994" w:rsidTr="007A3FAB">
        <w:tc>
          <w:tcPr>
            <w:tcW w:w="2047" w:type="dxa"/>
            <w:vMerge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Эффективное управление муниципальным долгом</w:t>
            </w:r>
          </w:p>
        </w:tc>
      </w:tr>
      <w:tr w:rsidR="00073994" w:rsidRPr="00073994" w:rsidTr="007A3FAB">
        <w:tc>
          <w:tcPr>
            <w:tcW w:w="2047" w:type="dxa"/>
            <w:vMerge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Мониторинг и проведение </w:t>
            </w:r>
            <w:proofErr w:type="gramStart"/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оценки качества финансового менеджмента главных распорядителей средств местного бюджета</w:t>
            </w:r>
            <w:proofErr w:type="gramEnd"/>
          </w:p>
        </w:tc>
      </w:tr>
      <w:tr w:rsidR="00073994" w:rsidRPr="00073994" w:rsidTr="007A3FAB">
        <w:tc>
          <w:tcPr>
            <w:tcW w:w="2047" w:type="dxa"/>
            <w:vMerge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Организация системы внутреннего муниципального финансового контроля</w:t>
            </w:r>
          </w:p>
        </w:tc>
      </w:tr>
      <w:tr w:rsidR="00073994" w:rsidRPr="00073994" w:rsidTr="007A3FAB">
        <w:tc>
          <w:tcPr>
            <w:tcW w:w="2047" w:type="dxa"/>
            <w:vMerge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Обеспечение открытости и прозрачности бюджетного процесса в городе Комсомольске-на-Амуре</w:t>
            </w:r>
          </w:p>
        </w:tc>
      </w:tr>
      <w:tr w:rsidR="00073994" w:rsidRPr="00073994" w:rsidTr="007A3FAB">
        <w:tc>
          <w:tcPr>
            <w:tcW w:w="2047" w:type="dxa"/>
            <w:vMerge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Внедрение и (или) использование программных продуктов, способствующих оптимизации бюджетного процесса</w:t>
            </w:r>
          </w:p>
        </w:tc>
      </w:tr>
      <w:tr w:rsidR="00073994" w:rsidRPr="00073994" w:rsidTr="007A3FAB">
        <w:tc>
          <w:tcPr>
            <w:tcW w:w="2047" w:type="dxa"/>
            <w:vMerge w:val="restart"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показатели (индикаторы) Программы</w:t>
            </w:r>
          </w:p>
        </w:tc>
        <w:tc>
          <w:tcPr>
            <w:tcW w:w="7087" w:type="dxa"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Удельный вес расходов формируемых в рамках программ, в общем </w:t>
            </w:r>
            <w:proofErr w:type="spellStart"/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объеме</w:t>
            </w:r>
            <w:proofErr w:type="spellEnd"/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расходов местного бюджета</w:t>
            </w:r>
          </w:p>
        </w:tc>
      </w:tr>
      <w:tr w:rsidR="00073994" w:rsidRPr="00073994" w:rsidTr="007A3FAB">
        <w:tc>
          <w:tcPr>
            <w:tcW w:w="2047" w:type="dxa"/>
            <w:vMerge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Соблюдение ограничений по уровню дефицита местного бюджета</w:t>
            </w:r>
          </w:p>
        </w:tc>
      </w:tr>
      <w:tr w:rsidR="00073994" w:rsidRPr="00073994" w:rsidTr="007A3FAB">
        <w:tc>
          <w:tcPr>
            <w:tcW w:w="2047" w:type="dxa"/>
            <w:vMerge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Соблюдение ограничений по уровню муниципального долга</w:t>
            </w:r>
          </w:p>
        </w:tc>
      </w:tr>
      <w:tr w:rsidR="00073994" w:rsidRPr="00073994" w:rsidTr="007A3FAB">
        <w:tc>
          <w:tcPr>
            <w:tcW w:w="2047" w:type="dxa"/>
            <w:vMerge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Отношение муниципального долга к доходам местного бюджета без </w:t>
            </w:r>
            <w:proofErr w:type="spellStart"/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учета</w:t>
            </w:r>
            <w:proofErr w:type="spellEnd"/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объема</w:t>
            </w:r>
            <w:proofErr w:type="spellEnd"/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безвозмездных поступлений</w:t>
            </w:r>
          </w:p>
        </w:tc>
      </w:tr>
      <w:tr w:rsidR="00073994" w:rsidRPr="00073994" w:rsidTr="007A3FAB">
        <w:tc>
          <w:tcPr>
            <w:tcW w:w="2047" w:type="dxa"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и этапы реализации Программы</w:t>
            </w:r>
          </w:p>
        </w:tc>
        <w:tc>
          <w:tcPr>
            <w:tcW w:w="7087" w:type="dxa"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 реализуется в два этапа:</w:t>
            </w:r>
          </w:p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 этап - в течение 2020 - 2025 годов;</w:t>
            </w:r>
          </w:p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II этап - в течение 2026 - 2028 годов</w:t>
            </w:r>
          </w:p>
        </w:tc>
      </w:tr>
      <w:tr w:rsidR="00073994" w:rsidRPr="00073994" w:rsidTr="007A3FAB">
        <w:tblPrEx>
          <w:tblBorders>
            <w:insideH w:val="nil"/>
          </w:tblBorders>
        </w:tblPrEx>
        <w:tc>
          <w:tcPr>
            <w:tcW w:w="2047" w:type="dxa"/>
            <w:tcBorders>
              <w:bottom w:val="nil"/>
            </w:tcBorders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Ресурсное обеспечение реализации </w:t>
            </w: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Программы</w:t>
            </w:r>
          </w:p>
        </w:tc>
        <w:tc>
          <w:tcPr>
            <w:tcW w:w="7087" w:type="dxa"/>
            <w:tcBorders>
              <w:bottom w:val="nil"/>
            </w:tcBorders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Реализация Программы обеспечивается за </w:t>
            </w:r>
            <w:proofErr w:type="spellStart"/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</w:t>
            </w:r>
            <w:proofErr w:type="spellEnd"/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средств местного бюджета.</w:t>
            </w:r>
          </w:p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финансового обеспечения мероприятий </w:t>
            </w: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Программы за </w:t>
            </w:r>
            <w:proofErr w:type="spellStart"/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</w:t>
            </w:r>
            <w:proofErr w:type="spellEnd"/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средств местного бюджета составляет </w:t>
            </w:r>
            <w:r w:rsid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</w:t>
            </w: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299 003,62 тыс. рублей, в том числе по годам:</w:t>
            </w:r>
          </w:p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- 120 960,53 тыс. рублей;</w:t>
            </w:r>
          </w:p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- 84 867,65 тыс. рублей;</w:t>
            </w:r>
          </w:p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- 59 443,86 тыс. рублей;</w:t>
            </w:r>
          </w:p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- 11 067,09 тыс. рублей;</w:t>
            </w:r>
          </w:p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- 14 552,96 тыс. рублей;</w:t>
            </w:r>
          </w:p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- 2 537,77 тыс. рублей;</w:t>
            </w:r>
          </w:p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год - 2 112,26 тыс. рублей;</w:t>
            </w:r>
          </w:p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 год - 1 730,75 тыс. рублей;</w:t>
            </w:r>
          </w:p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2028 год - 1 730,75 тыс. рублей</w:t>
            </w:r>
          </w:p>
        </w:tc>
      </w:tr>
      <w:tr w:rsidR="00073994" w:rsidRPr="00073994" w:rsidTr="007A3FAB">
        <w:tc>
          <w:tcPr>
            <w:tcW w:w="2047" w:type="dxa"/>
            <w:vMerge w:val="restart"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Конечный результат реализации Программы</w:t>
            </w:r>
          </w:p>
        </w:tc>
        <w:tc>
          <w:tcPr>
            <w:tcW w:w="7087" w:type="dxa"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ежегодное формирование программных расходов на уровне не менее 75 процентов от общего </w:t>
            </w:r>
            <w:proofErr w:type="spellStart"/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объема</w:t>
            </w:r>
            <w:proofErr w:type="spellEnd"/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расходов местного бюджета</w:t>
            </w:r>
          </w:p>
        </w:tc>
      </w:tr>
      <w:tr w:rsidR="00073994" w:rsidRPr="00073994" w:rsidTr="007A3FAB">
        <w:tc>
          <w:tcPr>
            <w:tcW w:w="2047" w:type="dxa"/>
            <w:vMerge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ежегодное соблюдение установленных законодательством РФ ограничений по </w:t>
            </w:r>
            <w:proofErr w:type="spellStart"/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объему</w:t>
            </w:r>
            <w:proofErr w:type="spellEnd"/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долга и расходов на его обслуживание</w:t>
            </w:r>
          </w:p>
        </w:tc>
      </w:tr>
      <w:tr w:rsidR="00073994" w:rsidRPr="00073994" w:rsidTr="007A3FAB">
        <w:tc>
          <w:tcPr>
            <w:tcW w:w="2047" w:type="dxa"/>
            <w:vMerge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ежегодное соблюдение установленных законодательством РФ ограничений по уровню дефицита местного бюджета</w:t>
            </w:r>
          </w:p>
        </w:tc>
      </w:tr>
      <w:tr w:rsidR="00073994" w:rsidRPr="00073994" w:rsidTr="007A3FAB">
        <w:tc>
          <w:tcPr>
            <w:tcW w:w="2047" w:type="dxa"/>
            <w:vMerge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открытость и прозрачность бюджетного процесса в городе Комсомольске-на-Амуре </w:t>
            </w:r>
            <w:proofErr w:type="spellStart"/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путем</w:t>
            </w:r>
            <w:proofErr w:type="spellEnd"/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обеспечения наличия на официальном сайте органов местного самоуправления города Комсомольска-на-Амуре в информационно-телекоммуникационной сети "Интернет" актуальной информации о ведении бюджетного процесса в городе Комсомольске-на-Амуре, другой информации, относящейся к сфере управления муниципальными финансами</w:t>
            </w:r>
          </w:p>
        </w:tc>
      </w:tr>
      <w:tr w:rsidR="00073994" w:rsidRPr="00073994" w:rsidTr="007A3FAB">
        <w:tc>
          <w:tcPr>
            <w:tcW w:w="2047" w:type="dxa"/>
            <w:vMerge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достижение рейтинга города Комсомольска-на-Амуре среди муниципальных образований субъекта по качеству управления муниципальными финансами (по оценке министерства финансов Хабаровского края) не ниже II группы, в целях получения субсидии из краевого бюджета на повышение качества управления муниципальными финансами</w:t>
            </w:r>
          </w:p>
        </w:tc>
      </w:tr>
      <w:tr w:rsidR="00073994" w:rsidRPr="00073994" w:rsidTr="007A3FAB">
        <w:tc>
          <w:tcPr>
            <w:tcW w:w="2047" w:type="dxa"/>
            <w:vMerge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ежегодное достижение показателя результативности контрольных мероприятий в рамках внутреннего муниципального финансового контроля, с </w:t>
            </w:r>
            <w:proofErr w:type="spellStart"/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учетом</w:t>
            </w:r>
            <w:proofErr w:type="spellEnd"/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риск-ориентированного</w:t>
            </w:r>
            <w:proofErr w:type="gramEnd"/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подхода к планированию контрольной </w:t>
            </w: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деятельности на уровне не менее 60 процентов</w:t>
            </w:r>
          </w:p>
        </w:tc>
      </w:tr>
      <w:tr w:rsidR="00073994" w:rsidRPr="00073994" w:rsidTr="007A3FAB">
        <w:tc>
          <w:tcPr>
            <w:tcW w:w="2047" w:type="dxa"/>
            <w:vMerge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ежегодное достижение показателя результативности контрольных мероприятий в рамках контроля в сфере закупок, с </w:t>
            </w:r>
            <w:proofErr w:type="spellStart"/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учетом</w:t>
            </w:r>
            <w:proofErr w:type="spellEnd"/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риск-ориентированного</w:t>
            </w:r>
            <w:proofErr w:type="gramEnd"/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подхода к планированию контрольной деятельности на уровне не менее 50 процентов</w:t>
            </w:r>
          </w:p>
        </w:tc>
      </w:tr>
      <w:tr w:rsidR="00073994" w:rsidRPr="00073994" w:rsidTr="007A3FAB">
        <w:tc>
          <w:tcPr>
            <w:tcW w:w="2047" w:type="dxa"/>
            <w:vMerge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073994" w:rsidRPr="00E17C9F" w:rsidRDefault="00073994" w:rsidP="00073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обеспечение правомерного, результативного и экономичного использования средств местного бюджета</w:t>
            </w:r>
          </w:p>
        </w:tc>
      </w:tr>
    </w:tbl>
    <w:p w:rsidR="00244293" w:rsidRDefault="00244293" w:rsidP="000739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3994" w:rsidRDefault="002827EA" w:rsidP="000739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</w:t>
      </w:r>
      <w:r w:rsidR="00E17C9F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</w:p>
    <w:sectPr w:rsidR="00073994" w:rsidSect="002442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293" w:rsidRDefault="00244293" w:rsidP="00244293">
      <w:pPr>
        <w:spacing w:after="0" w:line="240" w:lineRule="auto"/>
      </w:pPr>
      <w:r>
        <w:separator/>
      </w:r>
    </w:p>
  </w:endnote>
  <w:endnote w:type="continuationSeparator" w:id="0">
    <w:p w:rsidR="00244293" w:rsidRDefault="00244293" w:rsidP="00244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994" w:rsidRDefault="0007399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994" w:rsidRDefault="00073994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994" w:rsidRDefault="0007399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293" w:rsidRDefault="00244293" w:rsidP="00244293">
      <w:pPr>
        <w:spacing w:after="0" w:line="240" w:lineRule="auto"/>
      </w:pPr>
      <w:r>
        <w:separator/>
      </w:r>
    </w:p>
  </w:footnote>
  <w:footnote w:type="continuationSeparator" w:id="0">
    <w:p w:rsidR="00244293" w:rsidRDefault="00244293" w:rsidP="002442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994" w:rsidRDefault="0007399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55532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44293" w:rsidRPr="00A300AB" w:rsidRDefault="00244293">
        <w:pPr>
          <w:pStyle w:val="a5"/>
          <w:jc w:val="center"/>
          <w:rPr>
            <w:rFonts w:ascii="Times New Roman" w:hAnsi="Times New Roman" w:cs="Times New Roman"/>
          </w:rPr>
        </w:pPr>
        <w:r w:rsidRPr="00A300AB">
          <w:rPr>
            <w:rFonts w:ascii="Times New Roman" w:hAnsi="Times New Roman" w:cs="Times New Roman"/>
          </w:rPr>
          <w:fldChar w:fldCharType="begin"/>
        </w:r>
        <w:r w:rsidRPr="00A300AB">
          <w:rPr>
            <w:rFonts w:ascii="Times New Roman" w:hAnsi="Times New Roman" w:cs="Times New Roman"/>
          </w:rPr>
          <w:instrText>PAGE   \* MERGEFORMAT</w:instrText>
        </w:r>
        <w:r w:rsidRPr="00A300AB">
          <w:rPr>
            <w:rFonts w:ascii="Times New Roman" w:hAnsi="Times New Roman" w:cs="Times New Roman"/>
          </w:rPr>
          <w:fldChar w:fldCharType="separate"/>
        </w:r>
        <w:r w:rsidR="007A3FAB">
          <w:rPr>
            <w:rFonts w:ascii="Times New Roman" w:hAnsi="Times New Roman" w:cs="Times New Roman"/>
            <w:noProof/>
          </w:rPr>
          <w:t>4</w:t>
        </w:r>
        <w:r w:rsidRPr="00A300AB">
          <w:rPr>
            <w:rFonts w:ascii="Times New Roman" w:hAnsi="Times New Roman" w:cs="Times New Roman"/>
          </w:rPr>
          <w:fldChar w:fldCharType="end"/>
        </w:r>
      </w:p>
    </w:sdtContent>
  </w:sdt>
  <w:p w:rsidR="00244293" w:rsidRDefault="0024429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994" w:rsidRDefault="0007399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417"/>
    <w:rsid w:val="00036E21"/>
    <w:rsid w:val="00043E0D"/>
    <w:rsid w:val="000565AC"/>
    <w:rsid w:val="00073994"/>
    <w:rsid w:val="0007533A"/>
    <w:rsid w:val="001A7450"/>
    <w:rsid w:val="001B580E"/>
    <w:rsid w:val="00244293"/>
    <w:rsid w:val="002827EA"/>
    <w:rsid w:val="002B0FF8"/>
    <w:rsid w:val="002B35D5"/>
    <w:rsid w:val="00344882"/>
    <w:rsid w:val="003B4BC2"/>
    <w:rsid w:val="003C5713"/>
    <w:rsid w:val="00462A01"/>
    <w:rsid w:val="004D61EC"/>
    <w:rsid w:val="00502B67"/>
    <w:rsid w:val="005401CB"/>
    <w:rsid w:val="00553183"/>
    <w:rsid w:val="00602A44"/>
    <w:rsid w:val="006B7FCB"/>
    <w:rsid w:val="0072076F"/>
    <w:rsid w:val="00771417"/>
    <w:rsid w:val="007A3FAB"/>
    <w:rsid w:val="007E457F"/>
    <w:rsid w:val="00865FEC"/>
    <w:rsid w:val="00871044"/>
    <w:rsid w:val="008D59E7"/>
    <w:rsid w:val="00A300AB"/>
    <w:rsid w:val="00A410AA"/>
    <w:rsid w:val="00B57014"/>
    <w:rsid w:val="00B82F0B"/>
    <w:rsid w:val="00BB5C5A"/>
    <w:rsid w:val="00C6490B"/>
    <w:rsid w:val="00D13B3A"/>
    <w:rsid w:val="00E12205"/>
    <w:rsid w:val="00E17C9F"/>
    <w:rsid w:val="00E31404"/>
    <w:rsid w:val="00F0089C"/>
    <w:rsid w:val="00F95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4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141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7141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B3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35D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44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4293"/>
  </w:style>
  <w:style w:type="paragraph" w:styleId="a7">
    <w:name w:val="footer"/>
    <w:basedOn w:val="a"/>
    <w:link w:val="a8"/>
    <w:uiPriority w:val="99"/>
    <w:unhideWhenUsed/>
    <w:rsid w:val="00244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42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4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141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7141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B3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35D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44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4293"/>
  </w:style>
  <w:style w:type="paragraph" w:styleId="a7">
    <w:name w:val="footer"/>
    <w:basedOn w:val="a"/>
    <w:link w:val="a8"/>
    <w:uiPriority w:val="99"/>
    <w:unhideWhenUsed/>
    <w:rsid w:val="00244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42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4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О.А.</dc:creator>
  <cp:lastModifiedBy>Нечай И.Н.</cp:lastModifiedBy>
  <cp:revision>33</cp:revision>
  <cp:lastPrinted>2024-11-01T00:42:00Z</cp:lastPrinted>
  <dcterms:created xsi:type="dcterms:W3CDTF">2023-11-03T03:44:00Z</dcterms:created>
  <dcterms:modified xsi:type="dcterms:W3CDTF">2025-10-20T04:53:00Z</dcterms:modified>
</cp:coreProperties>
</file>